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D95C2" w14:textId="61B70FF9" w:rsidR="00953017" w:rsidRPr="00DB240C" w:rsidRDefault="00A637EF" w:rsidP="00704BA1">
      <w:pPr>
        <w:tabs>
          <w:tab w:val="left" w:leader="hyphen" w:pos="907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Ubezpieczeniowe dla Oferenta</w:t>
      </w:r>
    </w:p>
    <w:p w14:paraId="53555DC2" w14:textId="4DE01C98" w:rsidR="00953017" w:rsidRPr="00DB240C" w:rsidRDefault="00953017" w:rsidP="00704BA1">
      <w:pPr>
        <w:pStyle w:val="Akapitzlist"/>
        <w:tabs>
          <w:tab w:val="left" w:pos="-720"/>
          <w:tab w:val="left" w:pos="0"/>
          <w:tab w:val="left" w:pos="540"/>
          <w:tab w:val="left" w:leader="hyphen" w:pos="9072"/>
        </w:tabs>
        <w:suppressAutoHyphens/>
        <w:ind w:left="900"/>
        <w:jc w:val="both"/>
        <w:rPr>
          <w:rFonts w:asciiTheme="minorHAnsi" w:hAnsiTheme="minorHAnsi"/>
          <w:spacing w:val="-3"/>
        </w:rPr>
      </w:pPr>
      <w:r w:rsidRPr="00DB240C">
        <w:rPr>
          <w:rFonts w:asciiTheme="minorHAnsi" w:hAnsiTheme="minorHAnsi"/>
          <w:spacing w:val="-3"/>
        </w:rPr>
        <w:t xml:space="preserve">Wykonawca na własny koszt, w okresie realizacji kontraktu ubezpieczy i zapewni ciągłość i ochrony ubezpieczenia na </w:t>
      </w:r>
      <w:r w:rsidR="00EA4170">
        <w:rPr>
          <w:rFonts w:asciiTheme="minorHAnsi" w:hAnsiTheme="minorHAnsi"/>
          <w:spacing w:val="-3"/>
        </w:rPr>
        <w:t xml:space="preserve">podane </w:t>
      </w:r>
      <w:r w:rsidRPr="00DB240C">
        <w:rPr>
          <w:rFonts w:asciiTheme="minorHAnsi" w:hAnsiTheme="minorHAnsi"/>
          <w:spacing w:val="-3"/>
        </w:rPr>
        <w:t>po</w:t>
      </w:r>
      <w:r w:rsidR="00EA4170">
        <w:rPr>
          <w:rFonts w:asciiTheme="minorHAnsi" w:hAnsiTheme="minorHAnsi"/>
          <w:spacing w:val="-3"/>
        </w:rPr>
        <w:t>niżej</w:t>
      </w:r>
      <w:r w:rsidRPr="00DB240C">
        <w:rPr>
          <w:rFonts w:asciiTheme="minorHAnsi" w:hAnsiTheme="minorHAnsi"/>
          <w:spacing w:val="-3"/>
        </w:rPr>
        <w:t xml:space="preserve"> ryzyka:</w:t>
      </w:r>
    </w:p>
    <w:p w14:paraId="0CFABE16" w14:textId="77777777" w:rsidR="00953017" w:rsidRPr="00DB240C" w:rsidRDefault="00953017" w:rsidP="00704BA1">
      <w:pPr>
        <w:pStyle w:val="Akapitzlist"/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leader="hyphen" w:pos="9072"/>
        </w:tabs>
        <w:suppressAutoHyphens/>
        <w:jc w:val="both"/>
        <w:rPr>
          <w:rFonts w:asciiTheme="minorHAnsi" w:hAnsiTheme="minorHAnsi"/>
          <w:spacing w:val="-3"/>
        </w:rPr>
      </w:pPr>
      <w:r w:rsidRPr="00DB240C">
        <w:rPr>
          <w:rFonts w:asciiTheme="minorHAnsi" w:hAnsiTheme="minorHAnsi"/>
          <w:spacing w:val="-3"/>
        </w:rPr>
        <w:t xml:space="preserve">Ubezpieczenie odpowiedzialności cywilnej </w:t>
      </w:r>
      <w:r w:rsidR="008A4301" w:rsidRPr="00DB240C">
        <w:rPr>
          <w:rFonts w:asciiTheme="minorHAnsi" w:hAnsiTheme="minorHAnsi"/>
          <w:spacing w:val="-3"/>
        </w:rPr>
        <w:t>z tytułu prowadzonej działalności gospodarczej oraz posiadanego mienia.</w:t>
      </w:r>
    </w:p>
    <w:p w14:paraId="0A5B06F8" w14:textId="77777777" w:rsidR="00953017" w:rsidRPr="00DB240C" w:rsidRDefault="00953017" w:rsidP="00704BA1">
      <w:pPr>
        <w:pStyle w:val="Akapitzlist"/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leader="hyphen" w:pos="9072"/>
        </w:tabs>
        <w:suppressAutoHyphens/>
        <w:jc w:val="both"/>
        <w:rPr>
          <w:rFonts w:asciiTheme="minorHAnsi" w:hAnsiTheme="minorHAnsi"/>
          <w:spacing w:val="-3"/>
        </w:rPr>
      </w:pPr>
      <w:r w:rsidRPr="00DB240C">
        <w:rPr>
          <w:rFonts w:asciiTheme="minorHAnsi" w:hAnsiTheme="minorHAnsi"/>
          <w:spacing w:val="-3"/>
        </w:rPr>
        <w:t>Ubezpieczenie robót  budowlano- montażowych</w:t>
      </w:r>
    </w:p>
    <w:p w14:paraId="61271BAD" w14:textId="77777777" w:rsidR="00953017" w:rsidRPr="00DB240C" w:rsidRDefault="00953017" w:rsidP="00704BA1">
      <w:pPr>
        <w:pStyle w:val="Akapitzlist"/>
        <w:tabs>
          <w:tab w:val="left" w:pos="-720"/>
          <w:tab w:val="left" w:pos="0"/>
          <w:tab w:val="left" w:pos="540"/>
          <w:tab w:val="left" w:leader="hyphen" w:pos="9072"/>
        </w:tabs>
        <w:suppressAutoHyphens/>
        <w:ind w:left="1260"/>
        <w:jc w:val="both"/>
        <w:rPr>
          <w:rFonts w:asciiTheme="minorHAnsi" w:hAnsiTheme="minorHAnsi"/>
          <w:spacing w:val="-3"/>
        </w:rPr>
      </w:pPr>
    </w:p>
    <w:p w14:paraId="345DB5E8" w14:textId="77777777" w:rsidR="00953017" w:rsidRPr="00DB240C" w:rsidRDefault="00953017" w:rsidP="00704BA1">
      <w:pPr>
        <w:pStyle w:val="Akapitzlist"/>
        <w:tabs>
          <w:tab w:val="left" w:pos="-720"/>
          <w:tab w:val="left" w:pos="0"/>
          <w:tab w:val="left" w:pos="540"/>
          <w:tab w:val="left" w:leader="hyphen" w:pos="9072"/>
        </w:tabs>
        <w:suppressAutoHyphens/>
        <w:ind w:left="1260"/>
        <w:jc w:val="both"/>
        <w:rPr>
          <w:rFonts w:asciiTheme="minorHAnsi" w:hAnsiTheme="minorHAnsi"/>
          <w:spacing w:val="-3"/>
        </w:rPr>
      </w:pPr>
      <w:r w:rsidRPr="00DB240C">
        <w:rPr>
          <w:rFonts w:asciiTheme="minorHAnsi" w:hAnsiTheme="minorHAnsi"/>
          <w:spacing w:val="-3"/>
        </w:rPr>
        <w:t xml:space="preserve">Ad. 1 </w:t>
      </w:r>
    </w:p>
    <w:p w14:paraId="0A185B01" w14:textId="77777777" w:rsidR="00953017" w:rsidRPr="00DB240C" w:rsidRDefault="00953017" w:rsidP="00704BA1">
      <w:pPr>
        <w:pStyle w:val="Akapitzlist"/>
        <w:numPr>
          <w:ilvl w:val="0"/>
          <w:numId w:val="7"/>
        </w:numPr>
        <w:tabs>
          <w:tab w:val="left" w:pos="-720"/>
          <w:tab w:val="left" w:pos="0"/>
          <w:tab w:val="left" w:pos="540"/>
          <w:tab w:val="left" w:leader="hyphen" w:pos="9072"/>
        </w:tabs>
        <w:suppressAutoHyphens/>
        <w:jc w:val="both"/>
        <w:rPr>
          <w:rFonts w:asciiTheme="minorHAnsi" w:hAnsiTheme="minorHAnsi"/>
          <w:spacing w:val="-3"/>
        </w:rPr>
      </w:pPr>
      <w:r w:rsidRPr="00DB240C">
        <w:rPr>
          <w:rFonts w:asciiTheme="minorHAnsi" w:hAnsiTheme="minorHAnsi"/>
          <w:spacing w:val="-3"/>
        </w:rPr>
        <w:t>Zakres ochrony ubezpieczenia powinien obejmować odpowiedzialność:</w:t>
      </w:r>
    </w:p>
    <w:p w14:paraId="6367E10B" w14:textId="30FAC7B1" w:rsidR="00953017" w:rsidRPr="00DB240C" w:rsidRDefault="00953017" w:rsidP="00704BA1">
      <w:pPr>
        <w:pStyle w:val="Akapitzlist"/>
        <w:numPr>
          <w:ilvl w:val="0"/>
          <w:numId w:val="2"/>
        </w:numPr>
        <w:spacing w:before="120"/>
        <w:contextualSpacing/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za szkody powstałe u osób trzecich w związku z</w:t>
      </w:r>
      <w:r w:rsidRPr="00DB240C">
        <w:rPr>
          <w:rFonts w:asciiTheme="minorHAnsi" w:hAnsiTheme="minorHAnsi"/>
          <w:iCs/>
        </w:rPr>
        <w:t xml:space="preserve"> prowadzeniem  inwestycji,  itp. mienia stanowiącego własność lub  użytkowanego przez ubezpieczającego/ubezpieczonego;</w:t>
      </w:r>
    </w:p>
    <w:p w14:paraId="23315F3B" w14:textId="4C774193" w:rsidR="00953017" w:rsidRPr="00DB240C" w:rsidRDefault="00953017" w:rsidP="00704BA1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powstałe z tytułu czystych strat finansowych</w:t>
      </w:r>
      <w:r w:rsidRPr="00DB240C">
        <w:rPr>
          <w:rFonts w:asciiTheme="minorHAnsi" w:hAnsiTheme="minorHAnsi"/>
          <w:b/>
        </w:rPr>
        <w:t xml:space="preserve"> </w:t>
      </w:r>
      <w:r w:rsidRPr="00DB240C">
        <w:rPr>
          <w:rFonts w:asciiTheme="minorHAnsi" w:hAnsiTheme="minorHAnsi"/>
        </w:rPr>
        <w:t xml:space="preserve">tj. strat nie wynikających ze szkód osobowych lub rzeczowych </w:t>
      </w:r>
      <w:r w:rsidR="00EA4170">
        <w:rPr>
          <w:rFonts w:asciiTheme="minorHAnsi" w:hAnsiTheme="minorHAnsi"/>
        </w:rPr>
        <w:t>–</w:t>
      </w:r>
      <w:r w:rsidRPr="00DB240C">
        <w:rPr>
          <w:rFonts w:asciiTheme="minorHAnsi" w:eastAsia="Arial Unicode MS" w:hAnsiTheme="minorHAnsi"/>
        </w:rPr>
        <w:t>podlimit</w:t>
      </w:r>
      <w:r w:rsidR="00EA4170">
        <w:rPr>
          <w:rFonts w:asciiTheme="minorHAnsi" w:eastAsia="Arial Unicode MS" w:hAnsiTheme="minorHAnsi"/>
        </w:rPr>
        <w:t xml:space="preserve"> 2 mln.zł</w:t>
      </w:r>
    </w:p>
    <w:p w14:paraId="381F140E" w14:textId="77777777" w:rsidR="00953017" w:rsidRPr="00DB240C" w:rsidRDefault="00953017" w:rsidP="00704BA1">
      <w:pPr>
        <w:pStyle w:val="Style10"/>
        <w:widowControl/>
        <w:numPr>
          <w:ilvl w:val="0"/>
          <w:numId w:val="2"/>
        </w:numPr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wyrządzone wskutek rażącego niedbalstwa;</w:t>
      </w:r>
    </w:p>
    <w:p w14:paraId="1B512AB7" w14:textId="77777777" w:rsidR="00953017" w:rsidRPr="00DB240C" w:rsidRDefault="00953017" w:rsidP="00704BA1">
      <w:pPr>
        <w:pStyle w:val="Style10"/>
        <w:widowControl/>
        <w:numPr>
          <w:ilvl w:val="0"/>
          <w:numId w:val="2"/>
        </w:numPr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spowodowane przez podwykonawców działających w imieniu i na rzecz Wykonawcy;</w:t>
      </w:r>
    </w:p>
    <w:p w14:paraId="13E068DA" w14:textId="7C4116EF" w:rsidR="00953017" w:rsidRPr="00DB240C" w:rsidRDefault="00953017" w:rsidP="00704BA1">
      <w:pPr>
        <w:pStyle w:val="Style10"/>
        <w:widowControl/>
        <w:numPr>
          <w:ilvl w:val="0"/>
          <w:numId w:val="2"/>
        </w:numPr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 xml:space="preserve">wynikłe z wadliwego wykonania kontraktu powstałe w czasie wykonywania oraz </w:t>
      </w:r>
      <w:r w:rsidR="00405557">
        <w:rPr>
          <w:rFonts w:asciiTheme="minorHAnsi" w:eastAsia="Arial Unicode MS" w:hAnsiTheme="minorHAnsi"/>
        </w:rPr>
        <w:br/>
      </w:r>
      <w:r w:rsidRPr="00DB240C">
        <w:rPr>
          <w:rFonts w:asciiTheme="minorHAnsi" w:eastAsia="Arial Unicode MS" w:hAnsiTheme="minorHAnsi"/>
        </w:rPr>
        <w:t>po przekazaniu przedmiotu kontraktu w użytkowanie odbiorcy;</w:t>
      </w:r>
    </w:p>
    <w:p w14:paraId="196C652E" w14:textId="3E4B1231" w:rsidR="00953017" w:rsidRPr="00DB240C" w:rsidRDefault="00953017" w:rsidP="00704BA1">
      <w:pPr>
        <w:pStyle w:val="Style10"/>
        <w:widowControl/>
        <w:numPr>
          <w:ilvl w:val="0"/>
          <w:numId w:val="2"/>
        </w:numPr>
        <w:tabs>
          <w:tab w:val="left" w:pos="1134"/>
        </w:tabs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 xml:space="preserve">w mieniu Zamawiającego lub osoby trzeciej - powierzonym Wykonawcy m.in. </w:t>
      </w:r>
      <w:r w:rsidR="00405557">
        <w:rPr>
          <w:rFonts w:asciiTheme="minorHAnsi" w:eastAsia="Arial Unicode MS" w:hAnsiTheme="minorHAnsi"/>
        </w:rPr>
        <w:br/>
      </w:r>
      <w:r w:rsidRPr="00DB240C">
        <w:rPr>
          <w:rFonts w:asciiTheme="minorHAnsi" w:eastAsia="Arial Unicode MS" w:hAnsiTheme="minorHAnsi"/>
        </w:rPr>
        <w:t xml:space="preserve">w celu: wykonania na nim lub przy jego pomocy obróbki, czyszczenia, naprawy demontażu, montażu, zabudowy, przebudowy, transportu lub innych podobnych czynności, powstałe w trakcie trwania prac, jak i po ich zakończeniu wynikłe </w:t>
      </w:r>
      <w:r w:rsidR="00405557">
        <w:rPr>
          <w:rFonts w:asciiTheme="minorHAnsi" w:eastAsia="Arial Unicode MS" w:hAnsiTheme="minorHAnsi"/>
        </w:rPr>
        <w:br/>
      </w:r>
      <w:r w:rsidRPr="00DB240C">
        <w:rPr>
          <w:rFonts w:asciiTheme="minorHAnsi" w:eastAsia="Arial Unicode MS" w:hAnsiTheme="minorHAnsi"/>
        </w:rPr>
        <w:t xml:space="preserve">z wadliwego działania lub zaniechania Ubezpieczonych; </w:t>
      </w:r>
    </w:p>
    <w:p w14:paraId="6E72600A" w14:textId="77777777" w:rsidR="00953017" w:rsidRPr="00DB240C" w:rsidRDefault="00953017" w:rsidP="00704BA1">
      <w:pPr>
        <w:pStyle w:val="Style10"/>
        <w:numPr>
          <w:ilvl w:val="0"/>
          <w:numId w:val="3"/>
        </w:numPr>
        <w:spacing w:line="240" w:lineRule="auto"/>
        <w:ind w:left="1134" w:hanging="425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wyrządzone przez wszelkie pojazdy mechaniczne oraz maszyny, używane do realizacji kontraktu niepodlegające obowiązkowi zawarcia ubezpieczenia OC posiadaczy pojazdów mechanicznych;</w:t>
      </w:r>
    </w:p>
    <w:p w14:paraId="34DB40AA" w14:textId="086E2CFE" w:rsidR="00953017" w:rsidRPr="00DB240C" w:rsidRDefault="00953017" w:rsidP="00704BA1">
      <w:pPr>
        <w:pStyle w:val="Style10"/>
        <w:widowControl/>
        <w:numPr>
          <w:ilvl w:val="0"/>
          <w:numId w:val="2"/>
        </w:numPr>
        <w:tabs>
          <w:tab w:val="left" w:pos="1134"/>
        </w:tabs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powstałe w środowisku naturalnym (w tym wszelkie koszty powstałe wskutek konieczności usunięcia zanieczyszczeń); podlimit</w:t>
      </w:r>
      <w:r w:rsidR="00EA4170">
        <w:rPr>
          <w:rFonts w:asciiTheme="minorHAnsi" w:eastAsia="Arial Unicode MS" w:hAnsiTheme="minorHAnsi"/>
        </w:rPr>
        <w:t xml:space="preserve"> 2 mln.zł</w:t>
      </w:r>
      <w:r w:rsidR="008A4301" w:rsidRPr="00DB240C">
        <w:rPr>
          <w:rFonts w:asciiTheme="minorHAnsi" w:eastAsia="Arial Unicode MS" w:hAnsiTheme="minorHAnsi"/>
        </w:rPr>
        <w:t>;</w:t>
      </w:r>
    </w:p>
    <w:p w14:paraId="5A4C9C4A" w14:textId="77777777" w:rsidR="00953017" w:rsidRPr="00DB240C" w:rsidRDefault="00953017" w:rsidP="00704BA1">
      <w:pPr>
        <w:pStyle w:val="Style10"/>
        <w:widowControl/>
        <w:numPr>
          <w:ilvl w:val="0"/>
          <w:numId w:val="2"/>
        </w:numPr>
        <w:tabs>
          <w:tab w:val="left" w:pos="1134"/>
        </w:tabs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powstałe w środkach transportu wskutek prac ładunkowych;</w:t>
      </w:r>
    </w:p>
    <w:p w14:paraId="48149740" w14:textId="77777777" w:rsidR="00953017" w:rsidRPr="00DB240C" w:rsidRDefault="00953017" w:rsidP="00704BA1">
      <w:pPr>
        <w:pStyle w:val="Style10"/>
        <w:widowControl/>
        <w:numPr>
          <w:ilvl w:val="0"/>
          <w:numId w:val="2"/>
        </w:numPr>
        <w:tabs>
          <w:tab w:val="left" w:pos="1134"/>
        </w:tabs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powstałe w instalacjach i urządzeniach podziemnych;</w:t>
      </w:r>
    </w:p>
    <w:p w14:paraId="3EAAFD1C" w14:textId="77777777" w:rsidR="00953017" w:rsidRPr="00DB240C" w:rsidRDefault="00953017" w:rsidP="00704BA1">
      <w:pPr>
        <w:pStyle w:val="Style10"/>
        <w:widowControl/>
        <w:numPr>
          <w:ilvl w:val="0"/>
          <w:numId w:val="2"/>
        </w:numPr>
        <w:tabs>
          <w:tab w:val="left" w:pos="1134"/>
        </w:tabs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powstałe w wyniku wibracji, osunięcia się ziemi i osłabienia elementów nośnych;</w:t>
      </w:r>
    </w:p>
    <w:p w14:paraId="0ACC9035" w14:textId="77777777" w:rsidR="00EB1C80" w:rsidRPr="00DB240C" w:rsidRDefault="008A4301" w:rsidP="00704BA1">
      <w:pPr>
        <w:pStyle w:val="Style10"/>
        <w:widowControl/>
        <w:numPr>
          <w:ilvl w:val="0"/>
          <w:numId w:val="2"/>
        </w:numPr>
        <w:tabs>
          <w:tab w:val="left" w:pos="1134"/>
        </w:tabs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szkody wynikłe z niewykonania lub nienależytego wykonania kontraktu</w:t>
      </w:r>
      <w:r w:rsidR="00EB1C80" w:rsidRPr="00DB240C">
        <w:rPr>
          <w:rFonts w:asciiTheme="minorHAnsi" w:eastAsia="Arial Unicode MS" w:hAnsiTheme="minorHAnsi"/>
        </w:rPr>
        <w:t>;</w:t>
      </w:r>
    </w:p>
    <w:p w14:paraId="0F0FE11A" w14:textId="6105CA40" w:rsidR="00EB1C80" w:rsidRPr="00DB240C" w:rsidRDefault="00EB1C80" w:rsidP="00704BA1">
      <w:pPr>
        <w:pStyle w:val="Style10"/>
        <w:numPr>
          <w:ilvl w:val="0"/>
          <w:numId w:val="2"/>
        </w:numPr>
        <w:tabs>
          <w:tab w:val="left" w:pos="1134"/>
        </w:tabs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 xml:space="preserve">ubezpieczone będą szkody spowodowane wadą dostarczonego produktu (OC </w:t>
      </w:r>
      <w:r w:rsidR="00405557">
        <w:rPr>
          <w:rFonts w:asciiTheme="minorHAnsi" w:eastAsia="Arial Unicode MS" w:hAnsiTheme="minorHAnsi"/>
        </w:rPr>
        <w:br/>
      </w:r>
      <w:r w:rsidRPr="00DB240C">
        <w:rPr>
          <w:rFonts w:asciiTheme="minorHAnsi" w:eastAsia="Arial Unicode MS" w:hAnsiTheme="minorHAnsi"/>
        </w:rPr>
        <w:t>za produkt), a także:</w:t>
      </w:r>
    </w:p>
    <w:p w14:paraId="6F3B6667" w14:textId="1494F590" w:rsidR="00EB1C80" w:rsidRPr="00DB240C" w:rsidRDefault="00EB1C80" w:rsidP="00704BA1">
      <w:pPr>
        <w:pStyle w:val="Style10"/>
        <w:tabs>
          <w:tab w:val="left" w:pos="1134"/>
        </w:tabs>
        <w:spacing w:line="240" w:lineRule="auto"/>
        <w:ind w:left="1080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- szkody powstałe wskutek wadliwości dostarczonych przez ubezpieczonego komponentów, części składowych wskutek ich zmieszania lub połączenia z innymi rzeczami,</w:t>
      </w:r>
    </w:p>
    <w:p w14:paraId="54D473F4" w14:textId="61235485" w:rsidR="00EB1C80" w:rsidRPr="00DB240C" w:rsidRDefault="00EB1C80" w:rsidP="00704BA1">
      <w:pPr>
        <w:pStyle w:val="Style10"/>
        <w:tabs>
          <w:tab w:val="left" w:pos="1134"/>
        </w:tabs>
        <w:spacing w:line="240" w:lineRule="auto"/>
        <w:ind w:left="1080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 xml:space="preserve">- koszty montażu i demontażu produktu wadliwego oraz zastąpienia go produktem wolnym </w:t>
      </w:r>
      <w:r w:rsidR="00704BA1" w:rsidRPr="00DB240C">
        <w:rPr>
          <w:rFonts w:asciiTheme="minorHAnsi" w:eastAsia="Arial Unicode MS" w:hAnsiTheme="minorHAnsi"/>
        </w:rPr>
        <w:t>od wad- podlimit</w:t>
      </w:r>
      <w:r w:rsidR="00EA4170">
        <w:rPr>
          <w:rFonts w:asciiTheme="minorHAnsi" w:eastAsia="Arial Unicode MS" w:hAnsiTheme="minorHAnsi"/>
        </w:rPr>
        <w:t xml:space="preserve"> 2 mln.zł</w:t>
      </w:r>
    </w:p>
    <w:p w14:paraId="5AE57E5F" w14:textId="77777777" w:rsidR="00EB1C80" w:rsidRPr="00DB240C" w:rsidRDefault="00EB1C80" w:rsidP="00704BA1">
      <w:pPr>
        <w:pStyle w:val="Style10"/>
        <w:numPr>
          <w:ilvl w:val="0"/>
          <w:numId w:val="2"/>
        </w:numPr>
        <w:tabs>
          <w:tab w:val="left" w:pos="1134"/>
        </w:tabs>
        <w:spacing w:line="240" w:lineRule="auto"/>
        <w:rPr>
          <w:rFonts w:asciiTheme="minorHAnsi" w:eastAsia="Arial Unicode MS" w:hAnsiTheme="minorHAnsi"/>
        </w:rPr>
      </w:pPr>
      <w:r w:rsidRPr="00DB240C">
        <w:rPr>
          <w:rFonts w:asciiTheme="minorHAnsi" w:eastAsia="Arial Unicode MS" w:hAnsiTheme="minorHAnsi"/>
        </w:rPr>
        <w:t>zakresem ubezpieczenia objęte zostają szkody wyrządzone osobom wizytującym tern budowy,</w:t>
      </w:r>
    </w:p>
    <w:p w14:paraId="151DD41B" w14:textId="77777777" w:rsidR="00953017" w:rsidRPr="00DB240C" w:rsidRDefault="00953017" w:rsidP="00704BA1">
      <w:pPr>
        <w:ind w:left="720"/>
        <w:jc w:val="both"/>
        <w:rPr>
          <w:rFonts w:asciiTheme="minorHAnsi" w:hAnsiTheme="minorHAnsi"/>
        </w:rPr>
      </w:pPr>
    </w:p>
    <w:p w14:paraId="345EDB0A" w14:textId="77777777" w:rsidR="00953017" w:rsidRPr="00DB240C" w:rsidRDefault="00953017" w:rsidP="00704BA1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suma gwarancyjna:</w:t>
      </w:r>
      <w:r w:rsidR="008A4301" w:rsidRPr="00DB240C">
        <w:rPr>
          <w:rFonts w:asciiTheme="minorHAnsi" w:hAnsiTheme="minorHAnsi"/>
        </w:rPr>
        <w:t xml:space="preserve"> 10.000.000 zł </w:t>
      </w:r>
    </w:p>
    <w:p w14:paraId="3605D032" w14:textId="77777777" w:rsidR="00953017" w:rsidRPr="00DB240C" w:rsidRDefault="00953017" w:rsidP="00704BA1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 xml:space="preserve">Dopuszczalna franszyza dla szkód rzeczowych: 5.000 zł, dla czystych szkód finansowych i szkód powstałych w środowisku: 10% Szkody nie więcej niż 10.000 zł </w:t>
      </w:r>
    </w:p>
    <w:p w14:paraId="1810E589" w14:textId="2F3869DE" w:rsidR="00953017" w:rsidRPr="00DB240C" w:rsidRDefault="00953017" w:rsidP="00360DB8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lastRenderedPageBreak/>
        <w:t>Ubezpieczony</w:t>
      </w:r>
      <w:r w:rsidR="00EA4170">
        <w:rPr>
          <w:rFonts w:asciiTheme="minorHAnsi" w:hAnsiTheme="minorHAnsi"/>
        </w:rPr>
        <w:t>m jest</w:t>
      </w:r>
      <w:r w:rsidRPr="00DB240C">
        <w:rPr>
          <w:rFonts w:asciiTheme="minorHAnsi" w:hAnsiTheme="minorHAnsi"/>
        </w:rPr>
        <w:t xml:space="preserve"> wykonawca  oraz pozostali uczestnicy procesu inwestycyjnego</w:t>
      </w:r>
    </w:p>
    <w:p w14:paraId="382EAD2D" w14:textId="77777777" w:rsidR="00360DB8" w:rsidRPr="00DB240C" w:rsidRDefault="00360DB8" w:rsidP="00360DB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lang w:eastAsia="en-US"/>
        </w:rPr>
      </w:pPr>
      <w:r w:rsidRPr="00DB240C">
        <w:rPr>
          <w:rFonts w:asciiTheme="minorHAnsi" w:eastAsiaTheme="minorHAnsi" w:hAnsiTheme="minorHAnsi" w:cs="Tahoma"/>
          <w:lang w:eastAsia="en-US"/>
        </w:rPr>
        <w:t>W terminie do 7 dni od zawarcia Umowy, lecz przed przejęciem terenu budowy, Wykonawca przedstawi Zamawiającemu potwierdzoną za zgodność z oryginałem, kopię polisy ubezpieczeniowej wraz z potwierdzeniem opłacenia składki za cały planowany okres realizacji przedmiotu Umowy.</w:t>
      </w:r>
    </w:p>
    <w:p w14:paraId="71B6644C" w14:textId="77777777" w:rsidR="00360DB8" w:rsidRPr="00DB240C" w:rsidRDefault="00360DB8" w:rsidP="00360DB8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eastAsiaTheme="minorHAnsi" w:hAnsiTheme="minorHAnsi" w:cs="Tahoma"/>
          <w:lang w:eastAsia="en-US"/>
        </w:rPr>
      </w:pPr>
    </w:p>
    <w:p w14:paraId="7D32A65A" w14:textId="0D2C14D5" w:rsidR="00360DB8" w:rsidRPr="00DB240C" w:rsidRDefault="00360DB8" w:rsidP="00360DB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B240C">
        <w:rPr>
          <w:rFonts w:asciiTheme="minorHAnsi" w:eastAsiaTheme="minorHAnsi" w:hAnsiTheme="minorHAnsi" w:cs="Tahoma"/>
          <w:lang w:eastAsia="en-US"/>
        </w:rPr>
        <w:t>W przypadku przedłużenia terminu realizacji przedmiotu Umowy, Wykonawca przedłuży na własny koszt umowę ubezpieczeniową.</w:t>
      </w:r>
    </w:p>
    <w:p w14:paraId="6AEA438F" w14:textId="77777777" w:rsidR="00360DB8" w:rsidRPr="00DB240C" w:rsidRDefault="00360DB8" w:rsidP="00360DB8">
      <w:pPr>
        <w:pStyle w:val="Akapitzlist"/>
        <w:ind w:left="1620"/>
        <w:jc w:val="both"/>
        <w:rPr>
          <w:rFonts w:asciiTheme="minorHAnsi" w:hAnsiTheme="minorHAnsi"/>
        </w:rPr>
      </w:pPr>
    </w:p>
    <w:p w14:paraId="5B42644D" w14:textId="77777777" w:rsidR="00953017" w:rsidRPr="00DB240C" w:rsidRDefault="00953017" w:rsidP="00704BA1">
      <w:pPr>
        <w:pStyle w:val="Akapitzlist"/>
        <w:jc w:val="both"/>
        <w:rPr>
          <w:rFonts w:asciiTheme="minorHAnsi" w:hAnsiTheme="minorHAnsi"/>
        </w:rPr>
      </w:pPr>
    </w:p>
    <w:p w14:paraId="1D0ECC45" w14:textId="77777777" w:rsidR="00953017" w:rsidRPr="00DB240C" w:rsidRDefault="00953017" w:rsidP="00704BA1">
      <w:pPr>
        <w:tabs>
          <w:tab w:val="left" w:pos="-720"/>
          <w:tab w:val="left" w:pos="0"/>
          <w:tab w:val="left" w:leader="hyphen" w:pos="9072"/>
        </w:tabs>
        <w:suppressAutoHyphens/>
        <w:jc w:val="both"/>
        <w:rPr>
          <w:rFonts w:asciiTheme="minorHAnsi" w:hAnsiTheme="minorHAnsi"/>
          <w:spacing w:val="-3"/>
        </w:rPr>
      </w:pPr>
    </w:p>
    <w:p w14:paraId="5BBF34ED" w14:textId="77777777" w:rsidR="007D4BA4" w:rsidRPr="00DB240C" w:rsidRDefault="00953017" w:rsidP="00704BA1">
      <w:pPr>
        <w:jc w:val="both"/>
        <w:rPr>
          <w:rFonts w:asciiTheme="minorHAnsi" w:hAnsiTheme="minorHAnsi"/>
          <w:spacing w:val="-3"/>
        </w:rPr>
      </w:pPr>
      <w:r w:rsidRPr="00DB240C">
        <w:rPr>
          <w:rFonts w:asciiTheme="minorHAnsi" w:hAnsiTheme="minorHAnsi"/>
          <w:spacing w:val="-3"/>
        </w:rPr>
        <w:t xml:space="preserve">Ad. 2. </w:t>
      </w:r>
    </w:p>
    <w:p w14:paraId="32562A82" w14:textId="362CDB08" w:rsidR="00360DB8" w:rsidRPr="00DB240C" w:rsidRDefault="00360DB8" w:rsidP="00360DB8">
      <w:pPr>
        <w:autoSpaceDE w:val="0"/>
        <w:autoSpaceDN w:val="0"/>
        <w:adjustRightInd w:val="0"/>
        <w:rPr>
          <w:rFonts w:asciiTheme="minorHAnsi" w:hAnsiTheme="minorHAnsi"/>
          <w:spacing w:val="-3"/>
        </w:rPr>
      </w:pPr>
      <w:r w:rsidRPr="00DB240C">
        <w:rPr>
          <w:rFonts w:asciiTheme="minorHAnsi" w:eastAsiaTheme="minorHAnsi" w:hAnsiTheme="minorHAnsi" w:cs="Tahoma"/>
          <w:lang w:eastAsia="en-US"/>
        </w:rPr>
        <w:t xml:space="preserve">Do obowiązku Wykonawcy związanego z realizacją przedmiotu Umowy należy zawarcie </w:t>
      </w:r>
      <w:r w:rsidR="00405557">
        <w:rPr>
          <w:rFonts w:asciiTheme="minorHAnsi" w:eastAsiaTheme="minorHAnsi" w:hAnsiTheme="minorHAnsi" w:cs="Tahoma"/>
          <w:lang w:eastAsia="en-US"/>
        </w:rPr>
        <w:br/>
      </w:r>
      <w:r w:rsidRPr="00DB240C">
        <w:rPr>
          <w:rFonts w:asciiTheme="minorHAnsi" w:eastAsiaTheme="minorHAnsi" w:hAnsiTheme="minorHAnsi" w:cs="Tahoma"/>
          <w:lang w:eastAsia="en-US"/>
        </w:rPr>
        <w:t>na koszt własny umowy ubezpieczenia wszelkich ryzyk budowlanych, przy zachowaniu poniższych warunków:</w:t>
      </w:r>
    </w:p>
    <w:p w14:paraId="167FF04E" w14:textId="55102731" w:rsidR="00DB240C" w:rsidRPr="00DB240C" w:rsidRDefault="00DB240C" w:rsidP="00360DB8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</w:rPr>
      </w:pPr>
      <w:r w:rsidRPr="00DB240C">
        <w:rPr>
          <w:rFonts w:asciiTheme="minorHAnsi" w:hAnsiTheme="minorHAnsi"/>
        </w:rPr>
        <w:t>Okres ubezpieczenia: od momentu przekazania palcu budowy Wykonawcy terenu budowy na podstawie  protokołu zdawczo – odbiorczego do zatwierdzenia protokołu odbioru końcowego technicznego.</w:t>
      </w:r>
    </w:p>
    <w:p w14:paraId="506053D8" w14:textId="2E8DF02E" w:rsidR="00704BA1" w:rsidRPr="00DB240C" w:rsidRDefault="00D51899" w:rsidP="00360DB8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</w:rPr>
      </w:pPr>
      <w:r w:rsidRPr="00DB240C">
        <w:rPr>
          <w:rFonts w:asciiTheme="minorHAnsi" w:hAnsiTheme="minorHAnsi"/>
        </w:rPr>
        <w:t xml:space="preserve">Przedmiot ochrony: roboty budowalne  polegające na wybudowaniu </w:t>
      </w:r>
      <w:r w:rsidR="00EA4170">
        <w:rPr>
          <w:rFonts w:asciiTheme="minorHAnsi" w:hAnsiTheme="minorHAnsi"/>
        </w:rPr>
        <w:t>Hali Handlowo-Logistycznej</w:t>
      </w:r>
    </w:p>
    <w:p w14:paraId="61829C08" w14:textId="5E6CFF03" w:rsidR="00360DB8" w:rsidRPr="00DB240C" w:rsidRDefault="00DB240C" w:rsidP="00704BA1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DB240C">
        <w:rPr>
          <w:rFonts w:asciiTheme="minorHAnsi" w:eastAsiaTheme="minorHAnsi" w:hAnsiTheme="minorHAnsi" w:cs="Tahoma"/>
          <w:lang w:eastAsia="en-US"/>
        </w:rPr>
        <w:t>S</w:t>
      </w:r>
      <w:r w:rsidR="00360DB8" w:rsidRPr="00DB240C">
        <w:rPr>
          <w:rFonts w:asciiTheme="minorHAnsi" w:eastAsiaTheme="minorHAnsi" w:hAnsiTheme="minorHAnsi" w:cs="Tahoma"/>
          <w:lang w:eastAsia="en-US"/>
        </w:rPr>
        <w:t>uma ubezpieczenia nie może być niższa niż 100 % wynagrodzenia umownego netto</w:t>
      </w:r>
    </w:p>
    <w:p w14:paraId="6E27DCCF" w14:textId="1AA65592" w:rsidR="00704BA1" w:rsidRPr="00DB240C" w:rsidRDefault="00D51899" w:rsidP="00704BA1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Miejsce ubezpieczenia:</w:t>
      </w:r>
      <w:r w:rsidR="00EA4170">
        <w:rPr>
          <w:rFonts w:asciiTheme="minorHAnsi" w:hAnsiTheme="minorHAnsi"/>
        </w:rPr>
        <w:t xml:space="preserve"> 05-825 Bronisze ul.Poznańska 98</w:t>
      </w:r>
    </w:p>
    <w:p w14:paraId="17085443" w14:textId="4DCA40E0" w:rsidR="00704BA1" w:rsidRPr="00DB240C" w:rsidRDefault="00953017" w:rsidP="00704BA1">
      <w:pPr>
        <w:pStyle w:val="Akapitzlist"/>
        <w:numPr>
          <w:ilvl w:val="0"/>
          <w:numId w:val="8"/>
        </w:numPr>
        <w:ind w:left="709" w:hanging="425"/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 xml:space="preserve">Zakres </w:t>
      </w:r>
      <w:r w:rsidR="00704BA1" w:rsidRPr="00DB240C">
        <w:rPr>
          <w:rFonts w:asciiTheme="minorHAnsi" w:hAnsiTheme="minorHAnsi"/>
        </w:rPr>
        <w:t xml:space="preserve">i warunki </w:t>
      </w:r>
      <w:r w:rsidRPr="00DB240C">
        <w:rPr>
          <w:rFonts w:asciiTheme="minorHAnsi" w:hAnsiTheme="minorHAnsi"/>
        </w:rPr>
        <w:t>ochrony</w:t>
      </w:r>
      <w:r w:rsidR="00EB1C80" w:rsidRPr="00DB240C">
        <w:rPr>
          <w:rFonts w:asciiTheme="minorHAnsi" w:hAnsiTheme="minorHAnsi"/>
        </w:rPr>
        <w:t xml:space="preserve">:  </w:t>
      </w:r>
    </w:p>
    <w:p w14:paraId="4F24032A" w14:textId="3B9B7FB8" w:rsidR="00704BA1" w:rsidRPr="00DB240C" w:rsidRDefault="00E1532A" w:rsidP="00704BA1">
      <w:pPr>
        <w:pStyle w:val="Akapitzlist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="00704BA1" w:rsidRPr="00DB240C">
        <w:rPr>
          <w:rFonts w:asciiTheme="minorHAnsi" w:hAnsiTheme="minorHAnsi"/>
        </w:rPr>
        <w:t>ubezpieczenie zostanie</w:t>
      </w:r>
      <w:r w:rsidR="000D0273" w:rsidRPr="00DB240C">
        <w:rPr>
          <w:rFonts w:asciiTheme="minorHAnsi" w:hAnsiTheme="minorHAnsi"/>
        </w:rPr>
        <w:t xml:space="preserve"> zawarte w systemie od wszystkich ryzyk. </w:t>
      </w:r>
    </w:p>
    <w:p w14:paraId="031D24BD" w14:textId="339A2F5C" w:rsidR="000D0273" w:rsidRPr="00DB240C" w:rsidRDefault="000D0273" w:rsidP="00704BA1">
      <w:pPr>
        <w:pStyle w:val="Akapitzlist"/>
        <w:ind w:left="1440"/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Ochroną zostaną objęte szkody, które mogą powstać w związku z nagłymi i nieprzewidzianymi zdarzeniami podczas fazy budowy/montażu (ochrona ubezpieczeniową objęte będą wykonane prace oraz mienie, m.in. w trakcie budowy, montażu, prób i testów lub składowania w miejscu ubezpieczenia (teren budowy oraz miejsca składowania poza nim), w tym dostawy inwestorskie – jeśli będą występowały),</w:t>
      </w:r>
    </w:p>
    <w:p w14:paraId="24C9F924" w14:textId="53E5FC2D" w:rsidR="000D0273" w:rsidRPr="00DB240C" w:rsidRDefault="00E1532A" w:rsidP="00704BA1">
      <w:pPr>
        <w:pStyle w:val="Akapitzlist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704BA1" w:rsidRPr="00DB240C">
        <w:rPr>
          <w:rFonts w:asciiTheme="minorHAnsi" w:hAnsiTheme="minorHAnsi"/>
        </w:rPr>
        <w:t>) ubezpieczenie będzie z</w:t>
      </w:r>
      <w:r w:rsidR="000D0273" w:rsidRPr="00DB240C">
        <w:rPr>
          <w:rFonts w:asciiTheme="minorHAnsi" w:hAnsiTheme="minorHAnsi"/>
        </w:rPr>
        <w:t>awierał</w:t>
      </w:r>
      <w:r w:rsidR="00704BA1" w:rsidRPr="00DB240C">
        <w:rPr>
          <w:rFonts w:asciiTheme="minorHAnsi" w:hAnsiTheme="minorHAnsi"/>
        </w:rPr>
        <w:t>o</w:t>
      </w:r>
      <w:r w:rsidR="000D0273" w:rsidRPr="00DB240C">
        <w:rPr>
          <w:rFonts w:asciiTheme="minorHAnsi" w:hAnsiTheme="minorHAnsi"/>
        </w:rPr>
        <w:t xml:space="preserve"> klauzule dodatkowe w zakresie ryzyk budowy – montażu, obejmujące co najmniej: </w:t>
      </w:r>
    </w:p>
    <w:p w14:paraId="2A4EAC85" w14:textId="10741974" w:rsidR="00E1532A" w:rsidRDefault="00E1532A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Ryzyko aktów sabotażu i terroryzmu, rozruchów i strajków- </w:t>
      </w:r>
      <w:r w:rsidRPr="00DB240C">
        <w:rPr>
          <w:rFonts w:asciiTheme="minorHAnsi" w:hAnsiTheme="minorHAnsi"/>
        </w:rPr>
        <w:t>dopuszcza się ustalenie limitu odpowiedzialności</w:t>
      </w:r>
      <w:r>
        <w:rPr>
          <w:rFonts w:asciiTheme="minorHAnsi" w:hAnsiTheme="minorHAnsi"/>
        </w:rPr>
        <w:t>;</w:t>
      </w:r>
    </w:p>
    <w:p w14:paraId="11B2B91C" w14:textId="265964AE" w:rsidR="00E1532A" w:rsidRDefault="00E1532A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Ryzyko związane z konserwacją w okresie co najmniej 36 miesięcy  po przejęciu do użytkowania przez Zamawiającego przedmiotu umowy (kl. 004, 003)</w:t>
      </w:r>
    </w:p>
    <w:p w14:paraId="0171F4B8" w14:textId="77777777" w:rsidR="000D0273" w:rsidRPr="00DB240C" w:rsidRDefault="000D0273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ryzyko projektanta i producenta  - klauzula 115/200 lub odpowiadająca temu standardowi,</w:t>
      </w:r>
    </w:p>
    <w:p w14:paraId="112F1D59" w14:textId="77777777" w:rsidR="00405557" w:rsidRDefault="000D0273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 xml:space="preserve">pokrycie szkód w ukończonych odcinkach robót, prac – klauzula 116/1 </w:t>
      </w:r>
    </w:p>
    <w:p w14:paraId="42C3BD13" w14:textId="71DB9D51" w:rsidR="000D0273" w:rsidRPr="00DB240C" w:rsidRDefault="000D0273" w:rsidP="00405557">
      <w:pPr>
        <w:pStyle w:val="Akapitzlist"/>
        <w:ind w:left="1440"/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z r</w:t>
      </w:r>
      <w:r w:rsidR="00E1532A">
        <w:rPr>
          <w:rFonts w:asciiTheme="minorHAnsi" w:hAnsiTheme="minorHAnsi"/>
        </w:rPr>
        <w:t>ozszerzeniem o szkody żywiołowe</w:t>
      </w:r>
      <w:r w:rsidR="008163D9" w:rsidRPr="00DB240C">
        <w:rPr>
          <w:rFonts w:asciiTheme="minorHAnsi" w:hAnsiTheme="minorHAnsi"/>
        </w:rPr>
        <w:t>- o ile dotyczy</w:t>
      </w:r>
    </w:p>
    <w:p w14:paraId="6A395A6E" w14:textId="4512EF0C" w:rsidR="000D0273" w:rsidRPr="00DB240C" w:rsidRDefault="000D0273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ryzyko szkód w mieniu otaczającym - dopuszcza się ustalenie limitu odpowiedzialności jednak nie mniejszego</w:t>
      </w:r>
      <w:r w:rsidR="008163D9" w:rsidRPr="00DB240C">
        <w:rPr>
          <w:rFonts w:asciiTheme="minorHAnsi" w:hAnsiTheme="minorHAnsi"/>
        </w:rPr>
        <w:t xml:space="preserve"> niż  50% wartości kontraktu</w:t>
      </w:r>
      <w:r w:rsidRPr="00DB240C">
        <w:rPr>
          <w:rFonts w:asciiTheme="minorHAnsi" w:hAnsiTheme="minorHAnsi"/>
        </w:rPr>
        <w:t xml:space="preserve"> – klauzula 119, </w:t>
      </w:r>
    </w:p>
    <w:p w14:paraId="76AB6D5A" w14:textId="651F0CB1" w:rsidR="000D0273" w:rsidRPr="00DB240C" w:rsidRDefault="00DB240C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klauzulę reprezentantów- za reprezentanta nie może być uważany kierownik budowy lub inna osoba wykonująca czynności  bezpośrednio na terenie budowy</w:t>
      </w:r>
    </w:p>
    <w:p w14:paraId="3FBB1478" w14:textId="77777777" w:rsidR="00704BA1" w:rsidRPr="00DB240C" w:rsidRDefault="000D0273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lastRenderedPageBreak/>
        <w:t xml:space="preserve">klauzulę wstrzymania prac (standstill cover) z okresem obowiązywania minimum 3 miesiące, </w:t>
      </w:r>
    </w:p>
    <w:p w14:paraId="64863465" w14:textId="732DA6AA" w:rsidR="00DB240C" w:rsidRPr="00DB240C" w:rsidRDefault="00DB240C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ryzyko dodatkowych prac w godzinach nadliczbowych, w porze nocnej i dniach wolnych od pracy, frachtu ekspresowego- podlimit</w:t>
      </w:r>
      <w:r w:rsidR="00EA4170">
        <w:rPr>
          <w:rFonts w:asciiTheme="minorHAnsi" w:hAnsiTheme="minorHAnsi"/>
        </w:rPr>
        <w:t xml:space="preserve"> 2 mln.zł</w:t>
      </w:r>
      <w:r w:rsidRPr="00DB240C">
        <w:rPr>
          <w:rFonts w:asciiTheme="minorHAnsi" w:hAnsiTheme="minorHAnsi"/>
        </w:rPr>
        <w:t>;</w:t>
      </w:r>
    </w:p>
    <w:p w14:paraId="38D6F276" w14:textId="77777777" w:rsidR="00405557" w:rsidRDefault="00DB240C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 xml:space="preserve">ryzyko prób i testów, w tym prób gorących ( nie krócej aniżeli okres prób </w:t>
      </w:r>
    </w:p>
    <w:p w14:paraId="0B9501E1" w14:textId="5785889E" w:rsidR="00DB240C" w:rsidRPr="00DB240C" w:rsidRDefault="00DB240C" w:rsidP="00405557">
      <w:pPr>
        <w:pStyle w:val="Akapitzlist"/>
        <w:ind w:left="1440"/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 xml:space="preserve">i testów); </w:t>
      </w:r>
    </w:p>
    <w:p w14:paraId="111441B9" w14:textId="29206346" w:rsidR="00DB240C" w:rsidRPr="00DB240C" w:rsidRDefault="00DB240C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ryzyko kosztów usunięcia pozostałości po szkodzie -  podlimit</w:t>
      </w:r>
      <w:r w:rsidR="00EA4170">
        <w:rPr>
          <w:rFonts w:asciiTheme="minorHAnsi" w:hAnsiTheme="minorHAnsi"/>
        </w:rPr>
        <w:t xml:space="preserve"> 2 mln.</w:t>
      </w:r>
      <w:r w:rsidR="00405557">
        <w:rPr>
          <w:rFonts w:asciiTheme="minorHAnsi" w:hAnsiTheme="minorHAnsi"/>
        </w:rPr>
        <w:t xml:space="preserve"> </w:t>
      </w:r>
      <w:bookmarkStart w:id="0" w:name="_GoBack"/>
      <w:bookmarkEnd w:id="0"/>
      <w:r w:rsidR="00EA4170">
        <w:rPr>
          <w:rFonts w:asciiTheme="minorHAnsi" w:hAnsiTheme="minorHAnsi"/>
        </w:rPr>
        <w:t>zł</w:t>
      </w:r>
      <w:r w:rsidRPr="00DB240C">
        <w:rPr>
          <w:rFonts w:asciiTheme="minorHAnsi" w:hAnsiTheme="minorHAnsi"/>
        </w:rPr>
        <w:t xml:space="preserve"> odpowiedzialności</w:t>
      </w:r>
    </w:p>
    <w:p w14:paraId="7336BFA9" w14:textId="52045852" w:rsidR="00DB240C" w:rsidRPr="00DB240C" w:rsidRDefault="00DB240C" w:rsidP="00704BA1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franszyzy- minimalne zgodnie z ofertą rynkową</w:t>
      </w:r>
    </w:p>
    <w:p w14:paraId="1970AD36" w14:textId="77777777" w:rsidR="00704BA1" w:rsidRPr="00DB240C" w:rsidRDefault="00704BA1" w:rsidP="00704BA1">
      <w:pPr>
        <w:pStyle w:val="Akapitzlist"/>
        <w:ind w:left="1440"/>
        <w:jc w:val="both"/>
        <w:rPr>
          <w:rFonts w:asciiTheme="minorHAnsi" w:hAnsiTheme="minorHAnsi"/>
        </w:rPr>
      </w:pPr>
    </w:p>
    <w:p w14:paraId="56D46D1F" w14:textId="070D0475" w:rsidR="000D0273" w:rsidRDefault="000D0273" w:rsidP="00704BA1">
      <w:pPr>
        <w:pStyle w:val="Akapitzlist"/>
        <w:ind w:left="1440"/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Ograniczenie zakresu ubezpieczenia np. poprzez wprowadzenie klauzul restrykcyjnych, limitów odpowiedzialności wymagać będzie każdorazowo zgody Zamawiającego.</w:t>
      </w:r>
    </w:p>
    <w:p w14:paraId="39082E87" w14:textId="77777777" w:rsidR="00E1532A" w:rsidRPr="00DB240C" w:rsidRDefault="00E1532A" w:rsidP="00704BA1">
      <w:pPr>
        <w:pStyle w:val="Akapitzlist"/>
        <w:ind w:left="1440"/>
        <w:jc w:val="both"/>
        <w:rPr>
          <w:rFonts w:asciiTheme="minorHAnsi" w:hAnsiTheme="minorHAnsi"/>
        </w:rPr>
      </w:pPr>
    </w:p>
    <w:p w14:paraId="4FAF73B7" w14:textId="77777777" w:rsidR="00953017" w:rsidRPr="00DB240C" w:rsidRDefault="00953017" w:rsidP="00704BA1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DB240C">
        <w:rPr>
          <w:rFonts w:asciiTheme="minorHAnsi" w:hAnsiTheme="minorHAnsi"/>
        </w:rPr>
        <w:t>Ubezpieczony: wykonawca i pozostali uczestnicy procesu inwestycyjnego</w:t>
      </w:r>
    </w:p>
    <w:p w14:paraId="345A026E" w14:textId="6C02A853" w:rsidR="00360DB8" w:rsidRPr="00DB240C" w:rsidRDefault="00360DB8" w:rsidP="00360DB8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DB240C">
        <w:rPr>
          <w:rFonts w:asciiTheme="minorHAnsi" w:eastAsiaTheme="minorHAnsi" w:hAnsiTheme="minorHAnsi" w:cs="Tahoma"/>
          <w:lang w:eastAsia="en-US"/>
        </w:rPr>
        <w:t>W terminie do 7 dni od zawarcia Umowy, lecz przed przejęciem terenu budowy, Wykonawca przedstawi Zamawiającemu potwierdzoną za zgodność z oryginałem, kopię polisy ubezpieczeniowej wraz z potwierdzeniem opłacenia składki za cały planowany okres realizacji przedmiotu Umowy.</w:t>
      </w:r>
    </w:p>
    <w:p w14:paraId="7AF2BD16" w14:textId="77777777" w:rsidR="00360DB8" w:rsidRPr="00DB240C" w:rsidRDefault="00360DB8" w:rsidP="00360DB8">
      <w:pPr>
        <w:pStyle w:val="Akapitzlist"/>
        <w:autoSpaceDE w:val="0"/>
        <w:autoSpaceDN w:val="0"/>
        <w:adjustRightInd w:val="0"/>
        <w:ind w:left="720"/>
        <w:rPr>
          <w:rFonts w:asciiTheme="minorHAnsi" w:eastAsiaTheme="minorHAnsi" w:hAnsiTheme="minorHAnsi" w:cs="Tahoma"/>
          <w:lang w:eastAsia="en-US"/>
        </w:rPr>
      </w:pPr>
    </w:p>
    <w:p w14:paraId="1D7584C2" w14:textId="01B57B7A" w:rsidR="00360DB8" w:rsidRPr="00DB240C" w:rsidRDefault="00E1532A" w:rsidP="00360DB8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eastAsiaTheme="minorHAnsi" w:hAnsiTheme="minorHAnsi" w:cs="Tahoma"/>
          <w:lang w:eastAsia="en-US"/>
        </w:rPr>
        <w:t>W</w:t>
      </w:r>
      <w:r w:rsidR="00360DB8" w:rsidRPr="00DB240C">
        <w:rPr>
          <w:rFonts w:asciiTheme="minorHAnsi" w:eastAsiaTheme="minorHAnsi" w:hAnsiTheme="minorHAnsi" w:cs="Tahoma"/>
          <w:lang w:eastAsia="en-US"/>
        </w:rPr>
        <w:t xml:space="preserve"> przypadku przedłużenia terminu realizacji przedmiotu Umowy, Wykonawca przedłuży na własny koszt umowę ubezpieczeniową,</w:t>
      </w:r>
    </w:p>
    <w:sectPr w:rsidR="00360DB8" w:rsidRPr="00DB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C886" w14:textId="77777777" w:rsidR="00643314" w:rsidRDefault="00643314" w:rsidP="00A637EF">
      <w:r>
        <w:separator/>
      </w:r>
    </w:p>
  </w:endnote>
  <w:endnote w:type="continuationSeparator" w:id="0">
    <w:p w14:paraId="01798FBA" w14:textId="77777777" w:rsidR="00643314" w:rsidRDefault="00643314" w:rsidP="00A6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AEB93" w14:textId="77777777" w:rsidR="00643314" w:rsidRDefault="00643314" w:rsidP="00A637EF">
      <w:r>
        <w:separator/>
      </w:r>
    </w:p>
  </w:footnote>
  <w:footnote w:type="continuationSeparator" w:id="0">
    <w:p w14:paraId="6DCD34D2" w14:textId="77777777" w:rsidR="00643314" w:rsidRDefault="00643314" w:rsidP="00A6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1FFC"/>
    <w:multiLevelType w:val="hybridMultilevel"/>
    <w:tmpl w:val="C6FC60BC"/>
    <w:lvl w:ilvl="0" w:tplc="0A744E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3F97933"/>
    <w:multiLevelType w:val="hybridMultilevel"/>
    <w:tmpl w:val="3F3A247C"/>
    <w:lvl w:ilvl="0" w:tplc="D206ED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5FB311B0"/>
    <w:multiLevelType w:val="singleLevel"/>
    <w:tmpl w:val="9BB6422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0091367"/>
    <w:multiLevelType w:val="hybridMultilevel"/>
    <w:tmpl w:val="12B8782C"/>
    <w:lvl w:ilvl="0" w:tplc="683C5E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3242DC9"/>
    <w:multiLevelType w:val="hybridMultilevel"/>
    <w:tmpl w:val="E470231E"/>
    <w:lvl w:ilvl="0" w:tplc="871E12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100A9"/>
    <w:multiLevelType w:val="hybridMultilevel"/>
    <w:tmpl w:val="7A1288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743ACE"/>
    <w:multiLevelType w:val="hybridMultilevel"/>
    <w:tmpl w:val="5E14AF3C"/>
    <w:lvl w:ilvl="0" w:tplc="064AA18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4832"/>
    <w:multiLevelType w:val="hybridMultilevel"/>
    <w:tmpl w:val="D81E9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FE7342"/>
    <w:multiLevelType w:val="hybridMultilevel"/>
    <w:tmpl w:val="1CF8A2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A9"/>
    <w:rsid w:val="000D0273"/>
    <w:rsid w:val="001D6333"/>
    <w:rsid w:val="00360DB8"/>
    <w:rsid w:val="00405557"/>
    <w:rsid w:val="004149A9"/>
    <w:rsid w:val="00643314"/>
    <w:rsid w:val="00704BA1"/>
    <w:rsid w:val="007D4BA4"/>
    <w:rsid w:val="008163D9"/>
    <w:rsid w:val="00826150"/>
    <w:rsid w:val="008A4301"/>
    <w:rsid w:val="00953017"/>
    <w:rsid w:val="00A21F30"/>
    <w:rsid w:val="00A637EF"/>
    <w:rsid w:val="00CF494A"/>
    <w:rsid w:val="00D51899"/>
    <w:rsid w:val="00DB240C"/>
    <w:rsid w:val="00E1532A"/>
    <w:rsid w:val="00EA4170"/>
    <w:rsid w:val="00E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20B3"/>
  <w15:chartTrackingRefBased/>
  <w15:docId w15:val="{EFABD170-ED32-4732-8D4D-2D313948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aliases w:val="Standardowy1"/>
    <w:qFormat/>
    <w:rsid w:val="0095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3017"/>
    <w:pPr>
      <w:keepNext/>
      <w:widowControl w:val="0"/>
      <w:tabs>
        <w:tab w:val="left" w:pos="-720"/>
        <w:tab w:val="left" w:leader="hyphen" w:pos="9072"/>
      </w:tabs>
      <w:suppressAutoHyphens/>
      <w:spacing w:after="120" w:line="264" w:lineRule="auto"/>
      <w:jc w:val="both"/>
      <w:outlineLvl w:val="0"/>
    </w:pPr>
    <w:rPr>
      <w:rFonts w:ascii="Garamond MT" w:hAnsi="Garamond MT"/>
      <w:b/>
      <w:snapToGrid w:val="0"/>
      <w:spacing w:val="-3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53017"/>
    <w:pPr>
      <w:keepNext/>
      <w:widowControl w:val="0"/>
      <w:tabs>
        <w:tab w:val="center" w:pos="3629"/>
      </w:tabs>
      <w:suppressAutoHyphens/>
      <w:snapToGrid w:val="0"/>
      <w:spacing w:line="264" w:lineRule="auto"/>
      <w:jc w:val="center"/>
      <w:outlineLvl w:val="1"/>
    </w:pPr>
    <w:rPr>
      <w:rFonts w:ascii="CG Times" w:hAnsi="CG Times"/>
      <w:b/>
      <w:spacing w:val="-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017"/>
    <w:rPr>
      <w:rFonts w:ascii="Garamond MT" w:eastAsia="Times New Roman" w:hAnsi="Garamond MT" w:cs="Times New Roman"/>
      <w:b/>
      <w:snapToGrid w:val="0"/>
      <w:spacing w:val="-3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3017"/>
    <w:rPr>
      <w:rFonts w:ascii="CG Times" w:eastAsia="Times New Roman" w:hAnsi="CG Times" w:cs="Times New Roman"/>
      <w:b/>
      <w:spacing w:val="-3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3017"/>
    <w:pPr>
      <w:widowControl w:val="0"/>
      <w:tabs>
        <w:tab w:val="left" w:pos="-720"/>
      </w:tabs>
      <w:suppressAutoHyphens/>
      <w:spacing w:line="264" w:lineRule="auto"/>
      <w:ind w:left="567"/>
      <w:jc w:val="both"/>
    </w:pPr>
    <w:rPr>
      <w:rFonts w:ascii="CG Times" w:hAnsi="CG Times"/>
      <w:snapToGrid w:val="0"/>
      <w:spacing w:val="-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3017"/>
    <w:rPr>
      <w:rFonts w:ascii="CG Times" w:eastAsia="Times New Roman" w:hAnsi="CG Times" w:cs="Times New Roman"/>
      <w:snapToGrid w:val="0"/>
      <w:spacing w:val="-3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3017"/>
    <w:pPr>
      <w:ind w:left="708"/>
    </w:pPr>
  </w:style>
  <w:style w:type="paragraph" w:customStyle="1" w:styleId="Style10">
    <w:name w:val="Style10"/>
    <w:basedOn w:val="Normalny"/>
    <w:uiPriority w:val="99"/>
    <w:rsid w:val="0095301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Bookman Old Style" w:hAnsi="Bookman Old Sty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8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8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9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7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Małgorzata Skoczewska</cp:lastModifiedBy>
  <cp:revision>3</cp:revision>
  <dcterms:created xsi:type="dcterms:W3CDTF">2017-06-07T08:11:00Z</dcterms:created>
  <dcterms:modified xsi:type="dcterms:W3CDTF">2017-06-13T07:49:00Z</dcterms:modified>
</cp:coreProperties>
</file>